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99" w:rsidRPr="004D5B99" w:rsidRDefault="004D5B99" w:rsidP="004D5B99">
      <w:pPr>
        <w:spacing w:before="100" w:beforeAutospacing="1" w:after="100" w:afterAutospacing="1" w:line="240" w:lineRule="auto"/>
        <w:jc w:val="both"/>
        <w:outlineLvl w:val="3"/>
        <w:rPr>
          <w:rFonts w:ascii="Verdana" w:eastAsia="Times New Roman" w:hAnsi="Verdana" w:cs="Times New Roman"/>
          <w:b/>
          <w:bCs/>
          <w:color w:val="000000"/>
          <w:sz w:val="24"/>
          <w:szCs w:val="24"/>
          <w:lang w:eastAsia="ru-RU"/>
        </w:rPr>
      </w:pPr>
      <w:bookmarkStart w:id="0" w:name="_GoBack"/>
      <w:bookmarkEnd w:id="0"/>
      <w:r w:rsidRPr="004D5B99">
        <w:rPr>
          <w:rFonts w:ascii="Verdana" w:eastAsia="Times New Roman" w:hAnsi="Verdana" w:cs="Times New Roman"/>
          <w:b/>
          <w:bCs/>
          <w:color w:val="135293"/>
          <w:sz w:val="24"/>
          <w:szCs w:val="24"/>
          <w:lang w:eastAsia="ru-RU"/>
        </w:rPr>
        <w:t>Что такое ОДН и как это рассчитывается?</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14:anchorId="5407FFB8" wp14:editId="51EA1F1E">
            <wp:extent cx="3238500" cy="2152650"/>
            <wp:effectExtent l="0" t="0" r="0" b="0"/>
            <wp:docPr id="5" name="Рисунок 5" descr="Общедомовой прибор у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едомовой прибор уче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152650"/>
                    </a:xfrm>
                    <a:prstGeom prst="rect">
                      <a:avLst/>
                    </a:prstGeom>
                    <a:noFill/>
                    <a:ln>
                      <a:noFill/>
                    </a:ln>
                  </pic:spPr>
                </pic:pic>
              </a:graphicData>
            </a:graphic>
          </wp:inline>
        </w:drawing>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Сокращение «ОДН» расшифровывается как «общедомовые нужды». В каждый многоквартирный дом поступает определенное количество коммунальных ресурсов, основная доля которых потребляется жильцами, некоторая же часть ресурсов идет на обслуживание дома и содержание общедомового имущества. Согласно Постановлению Правительства РФ № 354, собственники обязаны оплачивать как коммунальные услуги внутри квартиры, так и коммунальные услуги, идущие на общедомовые нужды. В настоящий момент ОДН начисляется по трем коммунальным услугам: электроэнергия, холодное водоснабжение и горячее водоснабжение.</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Так, например, в сумму ОДН по электроэнергии могут входить затраты на: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освещение мест общего пользования (лестничных площадок, тамбуров и </w:t>
      </w:r>
      <w:proofErr w:type="spellStart"/>
      <w:r w:rsidRPr="004D5B99">
        <w:rPr>
          <w:rFonts w:ascii="Verdana" w:eastAsia="Times New Roman" w:hAnsi="Verdana" w:cs="Times New Roman"/>
          <w:color w:val="000000"/>
          <w:sz w:val="20"/>
          <w:szCs w:val="20"/>
          <w:lang w:eastAsia="ru-RU"/>
        </w:rPr>
        <w:t>приподъездной</w:t>
      </w:r>
      <w:proofErr w:type="spellEnd"/>
      <w:r w:rsidRPr="004D5B99">
        <w:rPr>
          <w:rFonts w:ascii="Verdana" w:eastAsia="Times New Roman" w:hAnsi="Verdana" w:cs="Times New Roman"/>
          <w:color w:val="000000"/>
          <w:sz w:val="20"/>
          <w:szCs w:val="20"/>
          <w:lang w:eastAsia="ru-RU"/>
        </w:rPr>
        <w:t xml:space="preserve"> территории);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энергию, потребляемую домофонами;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энергию, потребляемую лифтами (в настоящее время ГУП ЖКХ ННЦ СО РАН вычитает показания лифтовых электросчетчиков из общедомовых нужд, и начисления по лифтам производятся отдельно);</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энергию, потребляемую иным электрооборудованием, использующимся в общедомовых нуждах (например, видеокамеры наблюдения, насосы, подкачивающие воду на верхние этажи, система автоматического регулирования тепла и др. — у каждого многоквартирного дома набор электрооборудования индивидуален);</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технологические потери во внутридомовых сетях.</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В ОДН по холодной воде могут входить расходы воды:</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на мытье лестничных площадок и мусоропровода;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на полив газонов и палисадников;</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промывку коммуникационных сетей;</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lastRenderedPageBreak/>
        <w:t xml:space="preserve">— внутридомовые потери в </w:t>
      </w:r>
      <w:proofErr w:type="spellStart"/>
      <w:r w:rsidRPr="004D5B99">
        <w:rPr>
          <w:rFonts w:ascii="Verdana" w:eastAsia="Times New Roman" w:hAnsi="Verdana" w:cs="Times New Roman"/>
          <w:color w:val="000000"/>
          <w:sz w:val="20"/>
          <w:szCs w:val="20"/>
          <w:lang w:eastAsia="ru-RU"/>
        </w:rPr>
        <w:t>водосетях</w:t>
      </w:r>
      <w:proofErr w:type="spellEnd"/>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В ОДН по горячей воде могут входить расходы воды:</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на сброс воды в стояке, когда в многоквартирном доме производится ремонт батарей;</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на </w:t>
      </w:r>
      <w:proofErr w:type="spellStart"/>
      <w:r w:rsidRPr="004D5B99">
        <w:rPr>
          <w:rFonts w:ascii="Verdana" w:eastAsia="Times New Roman" w:hAnsi="Verdana" w:cs="Times New Roman"/>
          <w:color w:val="000000"/>
          <w:sz w:val="20"/>
          <w:szCs w:val="20"/>
          <w:lang w:eastAsia="ru-RU"/>
        </w:rPr>
        <w:t>опрессовку</w:t>
      </w:r>
      <w:proofErr w:type="spellEnd"/>
      <w:r w:rsidRPr="004D5B99">
        <w:rPr>
          <w:rFonts w:ascii="Verdana" w:eastAsia="Times New Roman" w:hAnsi="Verdana" w:cs="Times New Roman"/>
          <w:color w:val="000000"/>
          <w:sz w:val="20"/>
          <w:szCs w:val="20"/>
          <w:lang w:eastAsia="ru-RU"/>
        </w:rPr>
        <w:t xml:space="preserve"> системы отопления после ремонта;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на технологический пролив системы при подготовке к отопительному сезону;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внутридомовые потери в </w:t>
      </w:r>
      <w:proofErr w:type="spellStart"/>
      <w:r w:rsidRPr="004D5B99">
        <w:rPr>
          <w:rFonts w:ascii="Verdana" w:eastAsia="Times New Roman" w:hAnsi="Verdana" w:cs="Times New Roman"/>
          <w:color w:val="000000"/>
          <w:sz w:val="20"/>
          <w:szCs w:val="20"/>
          <w:lang w:eastAsia="ru-RU"/>
        </w:rPr>
        <w:t>водосетях</w:t>
      </w:r>
      <w:proofErr w:type="spellEnd"/>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Согласно постановлению № 354 методика расчета ОДН различается в зависимости от наличия в доме общедомового прибора учета.</w:t>
      </w:r>
    </w:p>
    <w:p w:rsidR="004D5B99" w:rsidRPr="004D5B99" w:rsidRDefault="004D5B99" w:rsidP="004D5B99">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4D5B99">
        <w:rPr>
          <w:rFonts w:ascii="Verdana" w:eastAsia="Times New Roman" w:hAnsi="Verdana" w:cs="Times New Roman"/>
          <w:b/>
          <w:bCs/>
          <w:color w:val="000000"/>
          <w:sz w:val="27"/>
          <w:szCs w:val="27"/>
          <w:lang w:eastAsia="ru-RU"/>
        </w:rPr>
        <w:t>Расчет ОДН в доме, оборудованном общедомовым прибором учета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Если в доме установлен общедомовой прибор учёта (ОПУ), то ОДН определяется как разница между объёмом, который показал ОПУ, и суммой показаний индивидуальных счётчиков и расходов по нормативу в квартирах, не оборудованных приборами учёта. Эта разница распределяется между всеми собственниками пропорционально площади их квартиры. Таким образом, расход на ОДН, например, для трёхкомнатной квартиры будет больше, чем для однокомнатной — вне зависимости от количества проживающих в ней граждан.</w:t>
      </w:r>
    </w:p>
    <w:p w:rsidR="0058199A"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Объем холодной и горячей воды и электрической энергии, предоставленный за расчетный период на общедомовые нужды в многоквартирном доме, где установлен ОПУ, рассчитывается по одной формуле (картинка увеличивается</w:t>
      </w:r>
      <w:r w:rsidR="0058199A">
        <w:rPr>
          <w:rFonts w:ascii="Georgia" w:eastAsia="Times New Roman" w:hAnsi="Georgia" w:cs="Times New Roman"/>
          <w:noProof/>
          <w:color w:val="135293"/>
          <w:sz w:val="20"/>
          <w:szCs w:val="20"/>
          <w:lang w:eastAsia="ru-RU"/>
        </w:rPr>
        <w:drawing>
          <wp:inline distT="0" distB="0" distL="0" distR="0" wp14:anchorId="1DB8A39B" wp14:editId="4F6945C1">
            <wp:extent cx="6324600" cy="1285115"/>
            <wp:effectExtent l="0" t="0" r="0" b="0"/>
            <wp:docPr id="4" name="Рисунок 4" descr="ОДН в доме, где есть ОПУ">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ДН в доме, где есть ОПУ">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604" cy="1287757"/>
                    </a:xfrm>
                    <a:prstGeom prst="rect">
                      <a:avLst/>
                    </a:prstGeom>
                    <a:noFill/>
                    <a:ln>
                      <a:noFill/>
                    </a:ln>
                  </pic:spPr>
                </pic:pic>
              </a:graphicData>
            </a:graphic>
          </wp:inline>
        </w:drawing>
      </w:r>
      <w:r w:rsidRPr="004D5B99">
        <w:rPr>
          <w:rFonts w:ascii="Verdana" w:eastAsia="Times New Roman" w:hAnsi="Verdana" w:cs="Times New Roman"/>
          <w:color w:val="000000"/>
          <w:sz w:val="20"/>
          <w:szCs w:val="20"/>
          <w:lang w:eastAsia="ru-RU"/>
        </w:rPr>
        <w:t xml:space="preserve"> по клику):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Кроме того, согласно</w:t>
      </w:r>
      <w:hyperlink r:id="rId8" w:anchor="par2" w:tgtFrame="_blank" w:history="1">
        <w:r w:rsidRPr="004D5B99">
          <w:rPr>
            <w:rFonts w:ascii="Georgia" w:eastAsia="Times New Roman" w:hAnsi="Georgia" w:cs="Times New Roman"/>
            <w:color w:val="135293"/>
            <w:sz w:val="20"/>
            <w:szCs w:val="20"/>
            <w:u w:val="single"/>
            <w:lang w:eastAsia="ru-RU"/>
          </w:rPr>
          <w:t xml:space="preserve"> Постановлению Правительства № 344</w:t>
        </w:r>
      </w:hyperlink>
      <w:r w:rsidRPr="004D5B99">
        <w:rPr>
          <w:rFonts w:ascii="Verdana" w:eastAsia="Times New Roman" w:hAnsi="Verdana" w:cs="Times New Roman"/>
          <w:color w:val="000000"/>
          <w:sz w:val="20"/>
          <w:szCs w:val="20"/>
          <w:lang w:eastAsia="ru-RU"/>
        </w:rPr>
        <w:t xml:space="preserve"> с 1 июня 2013 года размер начислений на коммунальные услуги ОДН по общедомовому прибору учета не может быть выше соответствующих нормативов потребления. Если начисления на многоквартирный дом будут больше, то образовавшуюся разницу будет обязан оплатить исполнитель коммунальных услуг.</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На основании общего собрания собственники </w:t>
      </w:r>
      <w:hyperlink r:id="rId9" w:anchor="par3" w:history="1">
        <w:r w:rsidRPr="004D5B99">
          <w:rPr>
            <w:rFonts w:ascii="Georgia" w:eastAsia="Times New Roman" w:hAnsi="Georgia" w:cs="Times New Roman"/>
            <w:color w:val="135293"/>
            <w:sz w:val="20"/>
            <w:szCs w:val="20"/>
            <w:u w:val="single"/>
            <w:lang w:eastAsia="ru-RU"/>
          </w:rPr>
          <w:t>могут принять решение</w:t>
        </w:r>
      </w:hyperlink>
      <w:r w:rsidRPr="004D5B99">
        <w:rPr>
          <w:rFonts w:ascii="Verdana" w:eastAsia="Times New Roman" w:hAnsi="Verdana" w:cs="Times New Roman"/>
          <w:color w:val="000000"/>
          <w:sz w:val="20"/>
          <w:szCs w:val="20"/>
          <w:lang w:eastAsia="ru-RU"/>
        </w:rPr>
        <w:t xml:space="preserve"> оплачивать образовавшуюся разницу самостоятельно. В основном этот пункт касается жителей, чьи квартиры входят в ТСЖ или ЖКС, поскольку в противном случае образовавшуюся разницу члены ТСЖ должны будут оплатить из собственного кармана.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Однако если исполнителем коммунальных услуг </w:t>
      </w:r>
      <w:hyperlink r:id="rId10" w:anchor="par4" w:history="1">
        <w:r w:rsidRPr="004D5B99">
          <w:rPr>
            <w:rFonts w:ascii="Georgia" w:eastAsia="Times New Roman" w:hAnsi="Georgia" w:cs="Times New Roman"/>
            <w:color w:val="135293"/>
            <w:sz w:val="20"/>
            <w:szCs w:val="20"/>
            <w:u w:val="single"/>
            <w:lang w:eastAsia="ru-RU"/>
          </w:rPr>
          <w:t xml:space="preserve">является </w:t>
        </w:r>
        <w:proofErr w:type="spellStart"/>
        <w:r w:rsidRPr="004D5B99">
          <w:rPr>
            <w:rFonts w:ascii="Georgia" w:eastAsia="Times New Roman" w:hAnsi="Georgia" w:cs="Times New Roman"/>
            <w:color w:val="135293"/>
            <w:sz w:val="20"/>
            <w:szCs w:val="20"/>
            <w:u w:val="single"/>
            <w:lang w:eastAsia="ru-RU"/>
          </w:rPr>
          <w:t>ресурсоснабжающая</w:t>
        </w:r>
        <w:proofErr w:type="spellEnd"/>
        <w:r w:rsidRPr="004D5B99">
          <w:rPr>
            <w:rFonts w:ascii="Georgia" w:eastAsia="Times New Roman" w:hAnsi="Georgia" w:cs="Times New Roman"/>
            <w:color w:val="135293"/>
            <w:sz w:val="20"/>
            <w:szCs w:val="20"/>
            <w:u w:val="single"/>
            <w:lang w:eastAsia="ru-RU"/>
          </w:rPr>
          <w:t xml:space="preserve"> организация</w:t>
        </w:r>
      </w:hyperlink>
      <w:r w:rsidRPr="004D5B99">
        <w:rPr>
          <w:rFonts w:ascii="Verdana" w:eastAsia="Times New Roman" w:hAnsi="Verdana" w:cs="Times New Roman"/>
          <w:color w:val="000000"/>
          <w:sz w:val="20"/>
          <w:szCs w:val="20"/>
          <w:lang w:eastAsia="ru-RU"/>
        </w:rPr>
        <w:t>, а не управляющая компания, то оплачивать образовавшуюся разницу собственники будут должны в обязательном порядке, без проведения собрания.</w:t>
      </w:r>
    </w:p>
    <w:p w:rsidR="004D5B99" w:rsidRPr="004D5B99" w:rsidRDefault="004D5B99" w:rsidP="004D5B99">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4D5B99">
        <w:rPr>
          <w:rFonts w:ascii="Verdana" w:eastAsia="Times New Roman" w:hAnsi="Verdana" w:cs="Times New Roman"/>
          <w:b/>
          <w:bCs/>
          <w:color w:val="000000"/>
          <w:sz w:val="27"/>
          <w:szCs w:val="27"/>
          <w:lang w:eastAsia="ru-RU"/>
        </w:rPr>
        <w:t>Расчет ОДН в доме, в котором отсутствует общедомовой прибор учета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Объем холодной или горячей воды, а также электрической энергии определяется как норматив потребления, умноженный на площадь общедомового имущества. Получившийся показатель распределяется между собственниками пропорционально площади их квартир.</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Формула расчета выглядит так (картинка увеличивается по клику):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Pr>
          <w:rFonts w:ascii="Georgia" w:eastAsia="Times New Roman" w:hAnsi="Georgia" w:cs="Times New Roman"/>
          <w:noProof/>
          <w:color w:val="135293"/>
          <w:sz w:val="20"/>
          <w:szCs w:val="20"/>
          <w:lang w:eastAsia="ru-RU"/>
        </w:rPr>
        <w:drawing>
          <wp:inline distT="0" distB="0" distL="0" distR="0" wp14:anchorId="14A5CBCA" wp14:editId="3787D395">
            <wp:extent cx="4257675" cy="1238250"/>
            <wp:effectExtent l="0" t="0" r="9525" b="0"/>
            <wp:docPr id="3" name="Рисунок 3" descr="ОДН в доме, где отсутствует ОПУ">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Н в доме, где отсутствует ОПУ">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238250"/>
                    </a:xfrm>
                    <a:prstGeom prst="rect">
                      <a:avLst/>
                    </a:prstGeom>
                    <a:noFill/>
                    <a:ln>
                      <a:noFill/>
                    </a:ln>
                  </pic:spPr>
                </pic:pic>
              </a:graphicData>
            </a:graphic>
          </wp:inline>
        </w:drawing>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В настоящий момент в домах, где отсутствуют общедомовые приборы учета воды, ОДН по водоснабжению «заморожен» до 2014 года </w:t>
      </w:r>
      <w:hyperlink r:id="rId13" w:history="1">
        <w:r w:rsidRPr="004D5B99">
          <w:rPr>
            <w:rFonts w:ascii="Georgia" w:eastAsia="Times New Roman" w:hAnsi="Georgia" w:cs="Times New Roman"/>
            <w:color w:val="135293"/>
            <w:sz w:val="20"/>
            <w:szCs w:val="20"/>
            <w:u w:val="single"/>
            <w:lang w:eastAsia="ru-RU"/>
          </w:rPr>
          <w:t>распоряжением</w:t>
        </w:r>
      </w:hyperlink>
      <w:r w:rsidRPr="004D5B99">
        <w:rPr>
          <w:rFonts w:ascii="Verdana" w:eastAsia="Times New Roman" w:hAnsi="Verdana" w:cs="Times New Roman"/>
          <w:color w:val="000000"/>
          <w:sz w:val="20"/>
          <w:szCs w:val="20"/>
          <w:lang w:eastAsia="ru-RU"/>
        </w:rPr>
        <w:t xml:space="preserve"> губернатора Новосибирской области Юрченко В.А.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Нормативы потребления ОДН, утвержденные Департаментом по тарифам Новосибирской области можно посмотреть здесь:</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по электроэнергии </w:t>
      </w:r>
      <w:hyperlink r:id="rId14" w:anchor="odn" w:tgtFrame="_blank" w:history="1">
        <w:r w:rsidRPr="004D5B99">
          <w:rPr>
            <w:rFonts w:ascii="Georgia" w:eastAsia="Times New Roman" w:hAnsi="Georgia" w:cs="Times New Roman"/>
            <w:color w:val="135293"/>
            <w:sz w:val="20"/>
            <w:szCs w:val="20"/>
            <w:u w:val="single"/>
            <w:lang w:eastAsia="ru-RU"/>
          </w:rPr>
          <w:t>(68-ЭЭ от 28.05.2013)</w:t>
        </w:r>
      </w:hyperlink>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по водоснабжению — вступят в силу с 1 января 2014 года </w:t>
      </w:r>
      <w:hyperlink r:id="rId15" w:tgtFrame="_blank" w:history="1">
        <w:r w:rsidRPr="004D5B99">
          <w:rPr>
            <w:rFonts w:ascii="Georgia" w:eastAsia="Times New Roman" w:hAnsi="Georgia" w:cs="Times New Roman"/>
            <w:color w:val="135293"/>
            <w:sz w:val="20"/>
            <w:szCs w:val="20"/>
            <w:u w:val="single"/>
            <w:lang w:eastAsia="ru-RU"/>
          </w:rPr>
          <w:t>(66-В от 28.05.2013)</w:t>
        </w:r>
      </w:hyperlink>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w:t>
      </w:r>
    </w:p>
    <w:p w:rsidR="004D5B99" w:rsidRPr="004D5B99" w:rsidRDefault="004D5B99" w:rsidP="004D5B99">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4D5B99">
        <w:rPr>
          <w:rFonts w:ascii="Verdana" w:eastAsia="Times New Roman" w:hAnsi="Verdana" w:cs="Times New Roman"/>
          <w:b/>
          <w:bCs/>
          <w:color w:val="000000"/>
          <w:sz w:val="27"/>
          <w:szCs w:val="27"/>
          <w:lang w:eastAsia="ru-RU"/>
        </w:rPr>
        <w:t>ПРИМЕРЫ РАСЧЕТА ОДН</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По электроэнергии: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Общая площадь жилых и нежилых помещений 9-этажного дома, построенного до 1999 г. и не оборудованного индивидуальным тепловым пунктом: 5757,5 м</w:t>
      </w:r>
      <w:r w:rsidRPr="004D5B99">
        <w:rPr>
          <w:rFonts w:ascii="Verdana" w:eastAsia="Times New Roman" w:hAnsi="Verdana" w:cs="Times New Roman"/>
          <w:color w:val="000000"/>
          <w:sz w:val="20"/>
          <w:szCs w:val="20"/>
          <w:vertAlign w:val="superscript"/>
          <w:lang w:eastAsia="ru-RU"/>
        </w:rPr>
        <w:t xml:space="preserve">2 </w:t>
      </w:r>
      <w:r w:rsidRPr="004D5B99">
        <w:rPr>
          <w:rFonts w:ascii="Verdana" w:eastAsia="Times New Roman" w:hAnsi="Verdana" w:cs="Times New Roman"/>
          <w:color w:val="000000"/>
          <w:sz w:val="20"/>
          <w:szCs w:val="20"/>
          <w:lang w:eastAsia="ru-RU"/>
        </w:rPr>
        <w:t>(без учета помещений, входящих в состав общедомового имущества)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Площадь помещений, входящих в состав общедомового имущества: 600,7 м</w:t>
      </w:r>
      <w:r w:rsidRPr="004D5B99">
        <w:rPr>
          <w:rFonts w:ascii="Verdana" w:eastAsia="Times New Roman" w:hAnsi="Verdana" w:cs="Times New Roman"/>
          <w:color w:val="000000"/>
          <w:sz w:val="20"/>
          <w:szCs w:val="20"/>
          <w:vertAlign w:val="superscript"/>
          <w:lang w:eastAsia="ru-RU"/>
        </w:rPr>
        <w:t>2</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Площадь квартиры, для которой производится расчет: 51,5 м</w:t>
      </w:r>
      <w:r w:rsidRPr="004D5B99">
        <w:rPr>
          <w:rFonts w:ascii="Verdana" w:eastAsia="Times New Roman" w:hAnsi="Verdana" w:cs="Times New Roman"/>
          <w:color w:val="000000"/>
          <w:sz w:val="20"/>
          <w:szCs w:val="20"/>
          <w:vertAlign w:val="superscript"/>
          <w:lang w:eastAsia="ru-RU"/>
        </w:rPr>
        <w:t>2</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Показания ОПУ: 5476 </w:t>
      </w:r>
      <w:proofErr w:type="spellStart"/>
      <w:r w:rsidRPr="004D5B99">
        <w:rPr>
          <w:rFonts w:ascii="Verdana" w:eastAsia="Times New Roman" w:hAnsi="Verdana" w:cs="Times New Roman"/>
          <w:color w:val="000000"/>
          <w:sz w:val="20"/>
          <w:szCs w:val="20"/>
          <w:lang w:eastAsia="ru-RU"/>
        </w:rPr>
        <w:t>кВт·ч</w:t>
      </w:r>
      <w:proofErr w:type="spellEnd"/>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Сумма показаний всех ИПУ: 3756 </w:t>
      </w:r>
      <w:proofErr w:type="spellStart"/>
      <w:r w:rsidRPr="004D5B99">
        <w:rPr>
          <w:rFonts w:ascii="Verdana" w:eastAsia="Times New Roman" w:hAnsi="Verdana" w:cs="Times New Roman"/>
          <w:color w:val="000000"/>
          <w:sz w:val="20"/>
          <w:szCs w:val="20"/>
          <w:lang w:eastAsia="ru-RU"/>
        </w:rPr>
        <w:t>кВт·ч</w:t>
      </w:r>
      <w:proofErr w:type="spellEnd"/>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Сумма начислений по нормативам: 756 </w:t>
      </w:r>
      <w:proofErr w:type="spellStart"/>
      <w:r w:rsidRPr="004D5B99">
        <w:rPr>
          <w:rFonts w:ascii="Verdana" w:eastAsia="Times New Roman" w:hAnsi="Verdana" w:cs="Times New Roman"/>
          <w:color w:val="000000"/>
          <w:sz w:val="20"/>
          <w:szCs w:val="20"/>
          <w:lang w:eastAsia="ru-RU"/>
        </w:rPr>
        <w:t>кВт·ч</w:t>
      </w:r>
      <w:proofErr w:type="spellEnd"/>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Норматив на 1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xml:space="preserve"> общей площади помещений, входящих в состав общего имущества в многоквартирном доме: 2,682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w:t>
      </w:r>
      <w:hyperlink r:id="rId16" w:tgtFrame="_blank" w:history="1">
        <w:r w:rsidRPr="004D5B99">
          <w:rPr>
            <w:rFonts w:ascii="Georgia" w:eastAsia="Times New Roman" w:hAnsi="Georgia" w:cs="Times New Roman"/>
            <w:color w:val="135293"/>
            <w:sz w:val="20"/>
            <w:szCs w:val="20"/>
            <w:u w:val="single"/>
            <w:lang w:eastAsia="ru-RU"/>
          </w:rPr>
          <w:t>Приказ Департамента по тарифам Новосибирской области от 28.05.2013 № 68-ЭЭ</w:t>
        </w:r>
      </w:hyperlink>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i/>
          <w:iCs/>
          <w:color w:val="000000"/>
          <w:sz w:val="20"/>
          <w:szCs w:val="20"/>
          <w:lang w:eastAsia="ru-RU"/>
        </w:rPr>
        <w:t>При наличии ОПУ: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ОДН = (5476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 3756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 756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 964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x 51,5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5757,5м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xml:space="preserve"> = 8,62 </w:t>
      </w:r>
      <w:proofErr w:type="spellStart"/>
      <w:r w:rsidRPr="004D5B99">
        <w:rPr>
          <w:rFonts w:ascii="Verdana" w:eastAsia="Times New Roman" w:hAnsi="Verdana" w:cs="Times New Roman"/>
          <w:color w:val="000000"/>
          <w:sz w:val="20"/>
          <w:szCs w:val="20"/>
          <w:lang w:eastAsia="ru-RU"/>
        </w:rPr>
        <w:t>кВт·ч</w:t>
      </w:r>
      <w:proofErr w:type="spellEnd"/>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Сумма которую заплатит собственник квартиры, площадью 51,5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xml:space="preserve">: 8,62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x 1,86 руб./</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=16,03 руб.</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i/>
          <w:iCs/>
          <w:color w:val="000000"/>
          <w:sz w:val="20"/>
          <w:szCs w:val="20"/>
          <w:lang w:eastAsia="ru-RU"/>
        </w:rPr>
        <w:t>При отсутствии ОПУ: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ОДН = 2,682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x 600,7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xml:space="preserve"> x 51,5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5757,5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xml:space="preserve"> = 14,41 </w:t>
      </w:r>
      <w:proofErr w:type="spellStart"/>
      <w:r w:rsidRPr="004D5B99">
        <w:rPr>
          <w:rFonts w:ascii="Verdana" w:eastAsia="Times New Roman" w:hAnsi="Verdana" w:cs="Times New Roman"/>
          <w:color w:val="000000"/>
          <w:sz w:val="20"/>
          <w:szCs w:val="20"/>
          <w:lang w:eastAsia="ru-RU"/>
        </w:rPr>
        <w:t>кВт·ч</w:t>
      </w:r>
      <w:proofErr w:type="spellEnd"/>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Сумма которую заплатит собственник квартиры, площадью 51,5 м</w:t>
      </w:r>
      <w:r w:rsidRPr="004D5B99">
        <w:rPr>
          <w:rFonts w:ascii="Verdana" w:eastAsia="Times New Roman" w:hAnsi="Verdana" w:cs="Times New Roman"/>
          <w:color w:val="000000"/>
          <w:sz w:val="20"/>
          <w:szCs w:val="20"/>
          <w:vertAlign w:val="superscript"/>
          <w:lang w:eastAsia="ru-RU"/>
        </w:rPr>
        <w:t>2</w:t>
      </w:r>
      <w:r w:rsidRPr="004D5B99">
        <w:rPr>
          <w:rFonts w:ascii="Verdana" w:eastAsia="Times New Roman" w:hAnsi="Verdana" w:cs="Times New Roman"/>
          <w:color w:val="000000"/>
          <w:sz w:val="20"/>
          <w:szCs w:val="20"/>
          <w:lang w:eastAsia="ru-RU"/>
        </w:rPr>
        <w:t xml:space="preserve">: 14,41 </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x 1,86 руб./</w:t>
      </w:r>
      <w:proofErr w:type="spellStart"/>
      <w:r w:rsidRPr="004D5B99">
        <w:rPr>
          <w:rFonts w:ascii="Verdana" w:eastAsia="Times New Roman" w:hAnsi="Verdana" w:cs="Times New Roman"/>
          <w:color w:val="000000"/>
          <w:sz w:val="20"/>
          <w:szCs w:val="20"/>
          <w:lang w:eastAsia="ru-RU"/>
        </w:rPr>
        <w:t>кВт·ч</w:t>
      </w:r>
      <w:proofErr w:type="spellEnd"/>
      <w:r w:rsidRPr="004D5B99">
        <w:rPr>
          <w:rFonts w:ascii="Verdana" w:eastAsia="Times New Roman" w:hAnsi="Verdana" w:cs="Times New Roman"/>
          <w:color w:val="000000"/>
          <w:sz w:val="20"/>
          <w:szCs w:val="20"/>
          <w:lang w:eastAsia="ru-RU"/>
        </w:rPr>
        <w:t xml:space="preserve"> = 26,80 руб.</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Таким образом, если на доме установлен общедомовой счетчик, но индивидуальные приборы учета есть не во всех квартирах, то сумма ОДН может быть и отрицательной — если фактический расход коммунального ресурса в квартирах без счетчиков будет ниже, чем установленный нормативами.</w:t>
      </w:r>
    </w:p>
    <w:p w:rsidR="004D5B99" w:rsidRPr="004D5B99" w:rsidRDefault="004D5B99" w:rsidP="004D5B99">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4D5B99">
        <w:rPr>
          <w:rFonts w:ascii="Verdana" w:eastAsia="Times New Roman" w:hAnsi="Verdana" w:cs="Times New Roman"/>
          <w:b/>
          <w:bCs/>
          <w:color w:val="000000"/>
          <w:sz w:val="27"/>
          <w:szCs w:val="27"/>
          <w:lang w:eastAsia="ru-RU"/>
        </w:rPr>
        <w:t>Как можно уменьшить сумму начислений по ОДН?</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По электроэнергии :</w:t>
      </w:r>
      <w:r w:rsidRPr="004D5B99">
        <w:rPr>
          <w:rFonts w:ascii="Verdana" w:eastAsia="Times New Roman" w:hAnsi="Verdana" w:cs="Times New Roman"/>
          <w:b/>
          <w:bCs/>
          <w:color w:val="000000"/>
          <w:sz w:val="20"/>
          <w:szCs w:val="20"/>
          <w:lang w:eastAsia="ru-RU"/>
        </w:rPr>
        <w:br/>
      </w:r>
      <w:r w:rsidRPr="004D5B99">
        <w:rPr>
          <w:rFonts w:ascii="Verdana" w:eastAsia="Times New Roman" w:hAnsi="Verdana" w:cs="Times New Roman"/>
          <w:b/>
          <w:bCs/>
          <w:color w:val="000000"/>
          <w:sz w:val="20"/>
          <w:szCs w:val="20"/>
          <w:lang w:eastAsia="ru-RU"/>
        </w:rPr>
        <w:br/>
      </w:r>
      <w:r w:rsidRPr="004D5B99">
        <w:rPr>
          <w:rFonts w:ascii="Verdana" w:eastAsia="Times New Roman" w:hAnsi="Verdana" w:cs="Times New Roman"/>
          <w:color w:val="000000"/>
          <w:sz w:val="20"/>
          <w:szCs w:val="20"/>
          <w:lang w:eastAsia="ru-RU"/>
        </w:rPr>
        <w:t xml:space="preserve">1) Верный способ снизить начисления по электроэнергии ОДН — подавать показания квартирных счетчиков вовремя. Хотя </w:t>
      </w:r>
      <w:hyperlink r:id="rId17" w:history="1">
        <w:r w:rsidRPr="004D5B99">
          <w:rPr>
            <w:rFonts w:ascii="Georgia" w:eastAsia="Times New Roman" w:hAnsi="Georgia" w:cs="Times New Roman"/>
            <w:color w:val="135293"/>
            <w:sz w:val="20"/>
            <w:szCs w:val="20"/>
            <w:u w:val="single"/>
            <w:lang w:eastAsia="ru-RU"/>
          </w:rPr>
          <w:t>Постановление Правительства № 344</w:t>
        </w:r>
      </w:hyperlink>
      <w:r w:rsidRPr="004D5B99">
        <w:rPr>
          <w:rFonts w:ascii="Verdana" w:eastAsia="Times New Roman" w:hAnsi="Verdana" w:cs="Times New Roman"/>
          <w:color w:val="000000"/>
          <w:sz w:val="20"/>
          <w:szCs w:val="20"/>
          <w:lang w:eastAsia="ru-RU"/>
        </w:rPr>
        <w:t xml:space="preserve"> от 16.04.2013 отменило обязанность граждан снимать и передавать показания </w:t>
      </w:r>
      <w:r w:rsidRPr="004D5B99">
        <w:rPr>
          <w:rFonts w:ascii="Verdana" w:eastAsia="Times New Roman" w:hAnsi="Verdana" w:cs="Times New Roman"/>
          <w:b/>
          <w:bCs/>
          <w:color w:val="000000"/>
          <w:sz w:val="20"/>
          <w:szCs w:val="20"/>
          <w:lang w:eastAsia="ru-RU"/>
        </w:rPr>
        <w:t>строго с 23 по 26 число текущего месяца</w:t>
      </w:r>
      <w:r w:rsidRPr="004D5B99">
        <w:rPr>
          <w:rFonts w:ascii="Verdana" w:eastAsia="Times New Roman" w:hAnsi="Verdana" w:cs="Times New Roman"/>
          <w:color w:val="000000"/>
          <w:sz w:val="20"/>
          <w:szCs w:val="20"/>
          <w:lang w:eastAsia="ru-RU"/>
        </w:rPr>
        <w:t>, мы рекомендуем продолжать подавать показания в установленном ранее порядке при наличии таковой возможности, так как это влияет на расчет ОДН, если в доме установлен общедомовой прибор учета. Если собственник не передает показания вовремя, то ОАО «</w:t>
      </w:r>
      <w:proofErr w:type="spellStart"/>
      <w:r w:rsidRPr="004D5B99">
        <w:rPr>
          <w:rFonts w:ascii="Verdana" w:eastAsia="Times New Roman" w:hAnsi="Verdana" w:cs="Times New Roman"/>
          <w:color w:val="000000"/>
          <w:sz w:val="20"/>
          <w:szCs w:val="20"/>
          <w:lang w:eastAsia="ru-RU"/>
        </w:rPr>
        <w:t>Новосибирскэнергосбыт</w:t>
      </w:r>
      <w:proofErr w:type="spellEnd"/>
      <w:r w:rsidRPr="004D5B99">
        <w:rPr>
          <w:rFonts w:ascii="Verdana" w:eastAsia="Times New Roman" w:hAnsi="Verdana" w:cs="Times New Roman"/>
          <w:color w:val="000000"/>
          <w:sz w:val="20"/>
          <w:szCs w:val="20"/>
          <w:lang w:eastAsia="ru-RU"/>
        </w:rPr>
        <w:t xml:space="preserve">» отнимает от расхода по общедомовому счетчику не реальное потребление такой квартиры, а среднесуточное потребление прошлого года. Эти цифры могут быть как меньше, так и больше текущего потребления квартиры, а значит, и начисления по электроэнергии ОДН будут отличаться от реального энергопотребления дома. Про способы передачи показаний электросчетчиков читайте в этом материале: </w:t>
      </w:r>
      <w:hyperlink r:id="rId18" w:history="1">
        <w:r w:rsidRPr="004D5B99">
          <w:rPr>
            <w:rFonts w:ascii="Georgia" w:eastAsia="Times New Roman" w:hAnsi="Georgia" w:cs="Times New Roman"/>
            <w:color w:val="135293"/>
            <w:sz w:val="20"/>
            <w:szCs w:val="20"/>
            <w:u w:val="single"/>
            <w:lang w:eastAsia="ru-RU"/>
          </w:rPr>
          <w:t>Передача показаний индивидуальных электросчетчиков</w:t>
        </w:r>
      </w:hyperlink>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14:anchorId="70CCD4BE" wp14:editId="7D0A6026">
            <wp:extent cx="3048000" cy="2209800"/>
            <wp:effectExtent l="0" t="0" r="0" b="0"/>
            <wp:docPr id="2" name="Рисунок 2" descr="Энергоау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нергоауди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2) Выявить несанкционированные подключения со стороны жильцов и арендаторов. Для этого собственники могут обратиться в свою управляющую компанию.</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3) Заменить старую проводку на новую. Электропроводка в старых домах может быть значительно изношена. </w:t>
      </w:r>
      <w:proofErr w:type="spellStart"/>
      <w:r w:rsidRPr="004D5B99">
        <w:rPr>
          <w:rFonts w:ascii="Verdana" w:eastAsia="Times New Roman" w:hAnsi="Verdana" w:cs="Times New Roman"/>
          <w:color w:val="000000"/>
          <w:sz w:val="20"/>
          <w:szCs w:val="20"/>
          <w:lang w:eastAsia="ru-RU"/>
        </w:rPr>
        <w:t>Рассыхание</w:t>
      </w:r>
      <w:proofErr w:type="spellEnd"/>
      <w:r w:rsidRPr="004D5B99">
        <w:rPr>
          <w:rFonts w:ascii="Verdana" w:eastAsia="Times New Roman" w:hAnsi="Verdana" w:cs="Times New Roman"/>
          <w:color w:val="000000"/>
          <w:sz w:val="20"/>
          <w:szCs w:val="20"/>
          <w:lang w:eastAsia="ru-RU"/>
        </w:rPr>
        <w:t xml:space="preserve"> изоляции проводов,  механические повреждения кабелей и многочисленные скрутки — все это в конечном итоге влияет на активное сопротивление системы, а значит и потери электроэнергии. Собственники могут обратиться в управляющую компанию для проведения </w:t>
      </w:r>
      <w:proofErr w:type="spellStart"/>
      <w:r w:rsidRPr="004D5B99">
        <w:rPr>
          <w:rFonts w:ascii="Verdana" w:eastAsia="Times New Roman" w:hAnsi="Verdana" w:cs="Times New Roman"/>
          <w:color w:val="000000"/>
          <w:sz w:val="20"/>
          <w:szCs w:val="20"/>
          <w:lang w:eastAsia="ru-RU"/>
        </w:rPr>
        <w:t>энергоаудита</w:t>
      </w:r>
      <w:proofErr w:type="spellEnd"/>
      <w:r w:rsidRPr="004D5B99">
        <w:rPr>
          <w:rFonts w:ascii="Verdana" w:eastAsia="Times New Roman" w:hAnsi="Verdana" w:cs="Times New Roman"/>
          <w:color w:val="000000"/>
          <w:sz w:val="20"/>
          <w:szCs w:val="20"/>
          <w:lang w:eastAsia="ru-RU"/>
        </w:rPr>
        <w:t xml:space="preserve"> и на основе собранных данных принять решение о замене электропроводки.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4) Установить в местах общего пользования </w:t>
      </w:r>
      <w:hyperlink r:id="rId20" w:history="1">
        <w:r w:rsidRPr="004D5B99">
          <w:rPr>
            <w:rFonts w:ascii="Georgia" w:eastAsia="Times New Roman" w:hAnsi="Georgia" w:cs="Times New Roman"/>
            <w:color w:val="135293"/>
            <w:sz w:val="20"/>
            <w:szCs w:val="20"/>
            <w:u w:val="single"/>
            <w:lang w:eastAsia="ru-RU"/>
          </w:rPr>
          <w:t>светодиодное освещение</w:t>
        </w:r>
      </w:hyperlink>
      <w:r w:rsidRPr="004D5B99">
        <w:rPr>
          <w:rFonts w:ascii="Verdana" w:eastAsia="Times New Roman" w:hAnsi="Verdana" w:cs="Times New Roman"/>
          <w:color w:val="000000"/>
          <w:sz w:val="20"/>
          <w:szCs w:val="20"/>
          <w:lang w:eastAsia="ru-RU"/>
        </w:rPr>
        <w:t xml:space="preserve"> вместо ламп накаливания.</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По водоснабжению:</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1) Установить индивидуальные счетчики во всех квартирах и нежилых помещениях, не использующихся в общедомовых целях, чтобы платить за фактическое потребление, а не по нормативу.</w:t>
      </w:r>
      <w:r w:rsidRPr="004D5B99">
        <w:rPr>
          <w:rFonts w:ascii="Verdana" w:eastAsia="Times New Roman" w:hAnsi="Verdana" w:cs="Times New Roman"/>
          <w:color w:val="000000"/>
          <w:sz w:val="20"/>
          <w:szCs w:val="20"/>
          <w:lang w:eastAsia="ru-RU"/>
        </w:rPr>
        <w:br/>
        <w:t>Напоминаем вам, что как только вы установите индивидуальные приборы учета воды в своей квартире, необходимо передать акт ввода счетчиков в эксплуатацию в ваше ЖЭУ, чтобы бухгалтер внес приборы учета в расчетную систему.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2) Своевременно передавать показания индивидуальных счетчиков. Если собственники не передают показания вовремя, то от расхода, который посчитал общедомовой прибор учета отнимается среднее значение потребления за последние 3 месяца. Разумеется, как только человек сообщит показания, системой будет сразу произведен перерасчет ОДН жильцам всего дома, поэтому сумма может значительно «плавать» от месяца к месяцу. Про способы передачи показаний </w:t>
      </w:r>
      <w:proofErr w:type="spellStart"/>
      <w:r w:rsidRPr="004D5B99">
        <w:rPr>
          <w:rFonts w:ascii="Verdana" w:eastAsia="Times New Roman" w:hAnsi="Verdana" w:cs="Times New Roman"/>
          <w:color w:val="000000"/>
          <w:sz w:val="20"/>
          <w:szCs w:val="20"/>
          <w:lang w:eastAsia="ru-RU"/>
        </w:rPr>
        <w:t>водосчетчиков</w:t>
      </w:r>
      <w:proofErr w:type="spellEnd"/>
      <w:r w:rsidRPr="004D5B99">
        <w:rPr>
          <w:rFonts w:ascii="Verdana" w:eastAsia="Times New Roman" w:hAnsi="Verdana" w:cs="Times New Roman"/>
          <w:color w:val="000000"/>
          <w:sz w:val="20"/>
          <w:szCs w:val="20"/>
          <w:lang w:eastAsia="ru-RU"/>
        </w:rPr>
        <w:t xml:space="preserve"> читайте в этом материале: </w:t>
      </w:r>
      <w:hyperlink r:id="rId21" w:history="1">
        <w:r w:rsidRPr="004D5B99">
          <w:rPr>
            <w:rFonts w:ascii="Georgia" w:eastAsia="Times New Roman" w:hAnsi="Georgia" w:cs="Times New Roman"/>
            <w:color w:val="135293"/>
            <w:sz w:val="20"/>
            <w:szCs w:val="20"/>
            <w:u w:val="single"/>
            <w:lang w:eastAsia="ru-RU"/>
          </w:rPr>
          <w:t xml:space="preserve">Как правильно снимать и передавать показания </w:t>
        </w:r>
        <w:proofErr w:type="spellStart"/>
        <w:r w:rsidRPr="004D5B99">
          <w:rPr>
            <w:rFonts w:ascii="Georgia" w:eastAsia="Times New Roman" w:hAnsi="Georgia" w:cs="Times New Roman"/>
            <w:color w:val="135293"/>
            <w:sz w:val="20"/>
            <w:szCs w:val="20"/>
            <w:u w:val="single"/>
            <w:lang w:eastAsia="ru-RU"/>
          </w:rPr>
          <w:t>водосчетчиков</w:t>
        </w:r>
        <w:proofErr w:type="spellEnd"/>
        <w:r w:rsidRPr="004D5B99">
          <w:rPr>
            <w:rFonts w:ascii="Georgia" w:eastAsia="Times New Roman" w:hAnsi="Georgia" w:cs="Times New Roman"/>
            <w:color w:val="135293"/>
            <w:sz w:val="20"/>
            <w:szCs w:val="20"/>
            <w:u w:val="single"/>
            <w:lang w:eastAsia="ru-RU"/>
          </w:rPr>
          <w:t>?</w:t>
        </w:r>
      </w:hyperlink>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Кроме того на сумму ОДН оказывают существенное влияние:</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достоверность сведений об общей площади помещений, входящих в состав общедомового имущества;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достоверность сведений о площади каждого жилого и нежилого помещения в многоквартирном доме;</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фактическое число проживающих в квартирах людей. Если в квартире прописан один человек, а проживает пять, то и воды, и электроэнергии они израсходуют больше, чем начислят по нормативу на одного жильца. Согласно п. 56 постановления № 354 если в квартире, не оборудованной ИПУ временно проживают люди (от 5 дней подряд и более), то норматив потребления рассчитывается исходя из числа фактически проживающих в жилом помещении потребителей. Составить и подписать акт о фактическом проживании граждан в помещении имеет полномочия Совет дома. Скачать бланк акта можно </w:t>
      </w:r>
      <w:hyperlink r:id="rId22" w:history="1">
        <w:r w:rsidRPr="004D5B99">
          <w:rPr>
            <w:rFonts w:ascii="Georgia" w:eastAsia="Times New Roman" w:hAnsi="Georgia" w:cs="Times New Roman"/>
            <w:color w:val="135293"/>
            <w:sz w:val="20"/>
            <w:szCs w:val="20"/>
            <w:u w:val="single"/>
            <w:lang w:eastAsia="ru-RU"/>
          </w:rPr>
          <w:t>здесь</w:t>
        </w:r>
      </w:hyperlink>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4D5B99">
        <w:rPr>
          <w:rFonts w:ascii="Verdana" w:eastAsia="Times New Roman" w:hAnsi="Verdana" w:cs="Times New Roman"/>
          <w:b/>
          <w:bCs/>
          <w:color w:val="000000"/>
          <w:sz w:val="27"/>
          <w:szCs w:val="27"/>
          <w:lang w:eastAsia="ru-RU"/>
        </w:rPr>
        <w:t>Часто задаваемые вопросы</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Какое отношение электроэнергия МОП имеет к электроэнергии ОДН?</w:t>
      </w:r>
      <w:r w:rsidRPr="004D5B99">
        <w:rPr>
          <w:rFonts w:ascii="Verdana" w:eastAsia="Times New Roman" w:hAnsi="Verdana" w:cs="Times New Roman"/>
          <w:color w:val="000000"/>
          <w:sz w:val="20"/>
          <w:szCs w:val="20"/>
          <w:lang w:eastAsia="ru-RU"/>
        </w:rPr>
        <w:br/>
      </w:r>
      <w:r w:rsidRPr="004D5B99">
        <w:rPr>
          <w:rFonts w:ascii="Verdana" w:eastAsia="Times New Roman" w:hAnsi="Verdana" w:cs="Times New Roman"/>
          <w:color w:val="000000"/>
          <w:sz w:val="20"/>
          <w:szCs w:val="20"/>
          <w:lang w:eastAsia="ru-RU"/>
        </w:rPr>
        <w:br/>
        <w:t>Это два абсолютно разных значения. С 1 сентября 2012 года показания счетчиков МОП больше не учитываются при начислениях.</w:t>
      </w:r>
      <w:r w:rsidRPr="004D5B99">
        <w:rPr>
          <w:rFonts w:ascii="Verdana" w:eastAsia="Times New Roman" w:hAnsi="Verdana" w:cs="Times New Roman"/>
          <w:color w:val="000000"/>
          <w:sz w:val="20"/>
          <w:szCs w:val="20"/>
          <w:lang w:eastAsia="ru-RU"/>
        </w:rPr>
        <w:br/>
        <w:t>На рисунке приведена схема расчета электроэнергии на общедомовые нужды (ОДН) для дома с арендуемыми помещениями и подключенным к нему киоском.</w:t>
      </w:r>
      <w:r w:rsidRPr="004D5B99">
        <w:rPr>
          <w:rFonts w:ascii="Verdana" w:eastAsia="Times New Roman" w:hAnsi="Verdana" w:cs="Times New Roman"/>
          <w:color w:val="000000"/>
          <w:sz w:val="20"/>
          <w:szCs w:val="20"/>
          <w:lang w:eastAsia="ru-RU"/>
        </w:rPr>
        <w:br/>
      </w:r>
      <w:r w:rsidRPr="004D5B99">
        <w:rPr>
          <w:rFonts w:ascii="Verdana" w:eastAsia="Times New Roman" w:hAnsi="Verdana" w:cs="Times New Roman"/>
          <w:color w:val="000000"/>
          <w:sz w:val="20"/>
          <w:szCs w:val="20"/>
          <w:lang w:eastAsia="ru-RU"/>
        </w:rPr>
        <w:br/>
      </w:r>
      <w:r>
        <w:rPr>
          <w:rFonts w:ascii="Verdana" w:eastAsia="Times New Roman" w:hAnsi="Verdana" w:cs="Times New Roman"/>
          <w:noProof/>
          <w:color w:val="000000"/>
          <w:sz w:val="20"/>
          <w:szCs w:val="20"/>
          <w:lang w:eastAsia="ru-RU"/>
        </w:rPr>
        <w:drawing>
          <wp:inline distT="0" distB="0" distL="0" distR="0" wp14:anchorId="12179E00" wp14:editId="2F1513C8">
            <wp:extent cx="5715000" cy="4972050"/>
            <wp:effectExtent l="0" t="0" r="0" b="0"/>
            <wp:docPr id="1" name="Рисунок 1" descr="http://www.gkhnsc.ru/images/ODN-M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khnsc.ru/images/ODN-MO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972050"/>
                    </a:xfrm>
                    <a:prstGeom prst="rect">
                      <a:avLst/>
                    </a:prstGeom>
                    <a:noFill/>
                    <a:ln>
                      <a:noFill/>
                    </a:ln>
                  </pic:spPr>
                </pic:pic>
              </a:graphicData>
            </a:graphic>
          </wp:inline>
        </w:drawing>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 xml:space="preserve">Как будут производиться начисления в случае выхода ОПУ или ИПУ из строя, их утраты или </w:t>
      </w:r>
      <w:proofErr w:type="spellStart"/>
      <w:r w:rsidRPr="004D5B99">
        <w:rPr>
          <w:rFonts w:ascii="Verdana" w:eastAsia="Times New Roman" w:hAnsi="Verdana" w:cs="Times New Roman"/>
          <w:b/>
          <w:bCs/>
          <w:color w:val="000000"/>
          <w:sz w:val="20"/>
          <w:szCs w:val="20"/>
          <w:lang w:eastAsia="ru-RU"/>
        </w:rPr>
        <w:t>непредоставления</w:t>
      </w:r>
      <w:proofErr w:type="spellEnd"/>
      <w:r w:rsidRPr="004D5B99">
        <w:rPr>
          <w:rFonts w:ascii="Verdana" w:eastAsia="Times New Roman" w:hAnsi="Verdana" w:cs="Times New Roman"/>
          <w:b/>
          <w:bCs/>
          <w:color w:val="000000"/>
          <w:sz w:val="20"/>
          <w:szCs w:val="20"/>
          <w:lang w:eastAsia="ru-RU"/>
        </w:rPr>
        <w:t xml:space="preserve"> показаний собственником?</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Плата будет рассчитываться, начиная с даты, когда наступили указанные события, а если установить дату невозможно — то с начала расчетного периода.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Начисления будут производиться исходя из рассчитанного среднемесячного объема потребления коммунального ресурса, определенного по показаниям счетчика за период не менее 12 месяцев (для отопления — исходя из среднемесячного за отопительный период объема потребления). Если период работы прибора учета составил меньше 12 месяцев, то за фактический период работы прибора учета, но не менее 3 месяцев (для отопления — не менее 3 месяцев отопительного периода).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Если снятие показаний с ОПУ было невозможно в течение более чем 2 месяцев, а с ИПУ — 3, то дальше уже будут производиться начисления по нормативу.</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Какова процедура проверки состояния ОПУ и ИПУ и как часто она может осуществляться?</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Согласно пункту 82 постановления № 354 исполнитель обязан проводить проверки состояния ОПУ И ОПУ и достоверности их показаний не реже 1 раза в год. Если проверяемые приборы учета расположены в жилом помещении потребителя, то не чаще чем раз в 3 месяца.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При этом проверяющая организация обязана известить собственника о своем намерении провести проверку путем вручения письменного извещения под роспись или отправления сообщения, позволяющим установить точную дату отправки. Собственник обязан в течение недели дать ответ о удобных для него сроках проверки.</w:t>
      </w:r>
    </w:p>
    <w:p w:rsidR="004D5B99" w:rsidRPr="004D5B99" w:rsidRDefault="004D5B99" w:rsidP="004D5B99">
      <w:pPr>
        <w:spacing w:before="100" w:beforeAutospacing="1" w:after="100" w:afterAutospacing="1" w:line="300" w:lineRule="atLeast"/>
        <w:ind w:firstLine="480"/>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Какие именно помещения входят в площадь общедомового имущества?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Согласно ст. 36 п. 1 ЖК РФ к общедомовому имуществу относятся помещения в данном доме, не являющиеся частями квартир и предназначенные для обслуживания более одного помещения в данном доме. А именно:</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лестничные площадки;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лестницы;</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лифтовые и иные шахты;</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коридоры;</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технические этажи;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чердаки;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подвалы, в которых имеются инженерные коммуникации;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(например, помещения для организации досуга, культурного развития, детского творчества, занятий физической культурой и спортом).</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Кроме того, согласно тексту информационного письма №733-10/05 от 02.11.2012 Департамента по тарифам НСО «О </w:t>
      </w:r>
      <w:proofErr w:type="spellStart"/>
      <w:r w:rsidRPr="004D5B99">
        <w:rPr>
          <w:rFonts w:ascii="Verdana" w:eastAsia="Times New Roman" w:hAnsi="Verdana" w:cs="Times New Roman"/>
          <w:color w:val="000000"/>
          <w:sz w:val="20"/>
          <w:szCs w:val="20"/>
          <w:lang w:eastAsia="ru-RU"/>
        </w:rPr>
        <w:t>примении</w:t>
      </w:r>
      <w:proofErr w:type="spellEnd"/>
      <w:r w:rsidRPr="004D5B99">
        <w:rPr>
          <w:rFonts w:ascii="Verdana" w:eastAsia="Times New Roman" w:hAnsi="Verdana" w:cs="Times New Roman"/>
          <w:color w:val="000000"/>
          <w:sz w:val="20"/>
          <w:szCs w:val="20"/>
          <w:lang w:eastAsia="ru-RU"/>
        </w:rPr>
        <w:t xml:space="preserve"> нормативов потребления коммунальных услуг» в целях определения размера «общей площади помещений, входящих в состав общего имущества в многоквартирном доме» следует учитывать следующие помещения:</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в отношении коммунальных услуг </w:t>
      </w:r>
      <w:r w:rsidRPr="004D5B99">
        <w:rPr>
          <w:rFonts w:ascii="Verdana" w:eastAsia="Times New Roman" w:hAnsi="Verdana" w:cs="Times New Roman"/>
          <w:b/>
          <w:bCs/>
          <w:color w:val="000000"/>
          <w:sz w:val="20"/>
          <w:szCs w:val="20"/>
          <w:lang w:eastAsia="ru-RU"/>
        </w:rPr>
        <w:t>по холодному и горячему водоснабжению</w:t>
      </w:r>
      <w:r w:rsidRPr="004D5B99">
        <w:rPr>
          <w:rFonts w:ascii="Verdana" w:eastAsia="Times New Roman" w:hAnsi="Verdana" w:cs="Times New Roman"/>
          <w:color w:val="000000"/>
          <w:sz w:val="20"/>
          <w:szCs w:val="20"/>
          <w:lang w:eastAsia="ru-RU"/>
        </w:rPr>
        <w:t>, потребляемых на общедомовые нужды — «уборочную площадь» (либо сумму «уборочной площади лестниц» и «уборочной площади общих коридоров и мест общего пользования»; при их отсутствии — «площадь помещений общего пользования)». Данные сведения содержатся в техническом паспорте жилого дома, либо справке об уборочной площади, выдаваемой БТИ по форме № 8;</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 в отношении коммунальной услуги </w:t>
      </w:r>
      <w:r w:rsidRPr="004D5B99">
        <w:rPr>
          <w:rFonts w:ascii="Verdana" w:eastAsia="Times New Roman" w:hAnsi="Verdana" w:cs="Times New Roman"/>
          <w:b/>
          <w:bCs/>
          <w:color w:val="000000"/>
          <w:sz w:val="20"/>
          <w:szCs w:val="20"/>
          <w:lang w:eastAsia="ru-RU"/>
        </w:rPr>
        <w:t>по электроснабжению</w:t>
      </w:r>
      <w:r w:rsidRPr="004D5B99">
        <w:rPr>
          <w:rFonts w:ascii="Verdana" w:eastAsia="Times New Roman" w:hAnsi="Verdana" w:cs="Times New Roman"/>
          <w:color w:val="000000"/>
          <w:sz w:val="20"/>
          <w:szCs w:val="20"/>
          <w:lang w:eastAsia="ru-RU"/>
        </w:rPr>
        <w:t xml:space="preserve"> потребляемой на общедомовые нужды - разницу между обшей площадью всего многоквартирного дома и суммарной площадью принадлежащих собственникам жилых и собственникам, либо арендаторам нежилых помещений многоквартирного дома.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 xml:space="preserve">С полным текстом информационного письма можно ознакомиться </w:t>
      </w:r>
      <w:hyperlink r:id="rId24" w:history="1">
        <w:r w:rsidRPr="004D5B99">
          <w:rPr>
            <w:rFonts w:ascii="Georgia" w:eastAsia="Times New Roman" w:hAnsi="Georgia" w:cs="Times New Roman"/>
            <w:color w:val="135293"/>
            <w:sz w:val="20"/>
            <w:szCs w:val="20"/>
            <w:u w:val="single"/>
            <w:lang w:eastAsia="ru-RU"/>
          </w:rPr>
          <w:t>здесь</w:t>
        </w:r>
      </w:hyperlink>
      <w:r w:rsidRPr="004D5B99">
        <w:rPr>
          <w:rFonts w:ascii="Verdana" w:eastAsia="Times New Roman" w:hAnsi="Verdana" w:cs="Times New Roman"/>
          <w:color w:val="000000"/>
          <w:sz w:val="20"/>
          <w:szCs w:val="20"/>
          <w:lang w:eastAsia="ru-RU"/>
        </w:rPr>
        <w:t>.</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Будет ли начисляться ОДН, если в квартире никто не прописан?</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Да, будет. Объем коммунальной услуги ОДН распределяется пропорционально площади и не зависит ни от количества прописанных, ни от числа фактически проживающих в квартире человек.</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Если собственник временно отсутствует в квартире, то должен ли он платить за коммунальные услуги ОДН?</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Да. Согласно постановлению № 354 все расходы на общедомовые нужды собственники несут пропорционально площади.</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b/>
          <w:bCs/>
          <w:color w:val="000000"/>
          <w:sz w:val="20"/>
          <w:szCs w:val="20"/>
          <w:lang w:eastAsia="ru-RU"/>
        </w:rPr>
        <w:t>Жилец не платит за коммунальные услуги. Правда ли, что за него будут платить другие жильцы в составе ОДН, когда на доме установлен общедомовой прибор учета?</w:t>
      </w:r>
    </w:p>
    <w:p w:rsidR="004D5B99" w:rsidRPr="004D5B99" w:rsidRDefault="004D5B99" w:rsidP="004D5B99">
      <w:pPr>
        <w:spacing w:before="100" w:beforeAutospacing="1" w:after="100" w:afterAutospacing="1" w:line="300" w:lineRule="atLeast"/>
        <w:ind w:firstLine="480"/>
        <w:jc w:val="both"/>
        <w:rPr>
          <w:rFonts w:ascii="Verdana" w:eastAsia="Times New Roman" w:hAnsi="Verdana" w:cs="Times New Roman"/>
          <w:color w:val="000000"/>
          <w:sz w:val="20"/>
          <w:szCs w:val="20"/>
          <w:lang w:eastAsia="ru-RU"/>
        </w:rPr>
      </w:pPr>
      <w:r w:rsidRPr="004D5B99">
        <w:rPr>
          <w:rFonts w:ascii="Verdana" w:eastAsia="Times New Roman" w:hAnsi="Verdana" w:cs="Times New Roman"/>
          <w:color w:val="000000"/>
          <w:sz w:val="20"/>
          <w:szCs w:val="20"/>
          <w:lang w:eastAsia="ru-RU"/>
        </w:rPr>
        <w:t>Это не так. Если у человека нет счетчика, то расход, начисленный ему по нормативу, обязательно будет отниматься от расхода по общедомовому прибору учета. Если же в квартире неплательщика установлен счетчик, то главное, чтобы жилец вовремя передавал свои показания.</w:t>
      </w:r>
    </w:p>
    <w:p w:rsidR="00BB0C1A" w:rsidRDefault="00BB0C1A"/>
    <w:sectPr w:rsidR="00BB0C1A" w:rsidSect="005819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9"/>
    <w:rsid w:val="004D5B99"/>
    <w:rsid w:val="0058199A"/>
    <w:rsid w:val="00A91B1C"/>
    <w:rsid w:val="00BB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D5B99"/>
    <w:pPr>
      <w:spacing w:before="100" w:beforeAutospacing="1" w:after="100" w:afterAutospacing="1" w:line="240" w:lineRule="auto"/>
      <w:outlineLvl w:val="2"/>
    </w:pPr>
    <w:rPr>
      <w:rFonts w:ascii="Verdana" w:eastAsia="Times New Roman" w:hAnsi="Verdana" w:cs="Times New Roman"/>
      <w:b/>
      <w:bCs/>
      <w:color w:val="000000"/>
      <w:sz w:val="27"/>
      <w:szCs w:val="27"/>
      <w:lang w:eastAsia="ru-RU"/>
    </w:rPr>
  </w:style>
  <w:style w:type="paragraph" w:styleId="4">
    <w:name w:val="heading 4"/>
    <w:basedOn w:val="a"/>
    <w:link w:val="40"/>
    <w:uiPriority w:val="9"/>
    <w:qFormat/>
    <w:rsid w:val="004D5B99"/>
    <w:pPr>
      <w:spacing w:before="100" w:beforeAutospacing="1" w:after="100" w:afterAutospacing="1" w:line="240" w:lineRule="auto"/>
      <w:outlineLvl w:val="3"/>
    </w:pPr>
    <w:rPr>
      <w:rFonts w:ascii="Verdana" w:eastAsia="Times New Roman" w:hAnsi="Verdana"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B99"/>
    <w:rPr>
      <w:rFonts w:ascii="Verdana" w:eastAsia="Times New Roman" w:hAnsi="Verdana" w:cs="Times New Roman"/>
      <w:b/>
      <w:bCs/>
      <w:color w:val="000000"/>
      <w:sz w:val="27"/>
      <w:szCs w:val="27"/>
      <w:lang w:eastAsia="ru-RU"/>
    </w:rPr>
  </w:style>
  <w:style w:type="character" w:customStyle="1" w:styleId="40">
    <w:name w:val="Заголовок 4 Знак"/>
    <w:basedOn w:val="a0"/>
    <w:link w:val="4"/>
    <w:uiPriority w:val="9"/>
    <w:rsid w:val="004D5B99"/>
    <w:rPr>
      <w:rFonts w:ascii="Verdana" w:eastAsia="Times New Roman" w:hAnsi="Verdana" w:cs="Times New Roman"/>
      <w:b/>
      <w:bCs/>
      <w:color w:val="000000"/>
      <w:sz w:val="24"/>
      <w:szCs w:val="24"/>
      <w:lang w:eastAsia="ru-RU"/>
    </w:rPr>
  </w:style>
  <w:style w:type="character" w:styleId="a3">
    <w:name w:val="Hyperlink"/>
    <w:basedOn w:val="a0"/>
    <w:uiPriority w:val="99"/>
    <w:semiHidden/>
    <w:unhideWhenUsed/>
    <w:rsid w:val="004D5B99"/>
    <w:rPr>
      <w:rFonts w:ascii="Georgia" w:hAnsi="Georgia" w:hint="default"/>
      <w:color w:val="135293"/>
      <w:u w:val="single"/>
    </w:rPr>
  </w:style>
  <w:style w:type="character" w:styleId="a4">
    <w:name w:val="Strong"/>
    <w:basedOn w:val="a0"/>
    <w:uiPriority w:val="22"/>
    <w:qFormat/>
    <w:rsid w:val="004D5B99"/>
    <w:rPr>
      <w:b/>
      <w:bCs/>
    </w:rPr>
  </w:style>
  <w:style w:type="paragraph" w:styleId="a5">
    <w:name w:val="Balloon Text"/>
    <w:basedOn w:val="a"/>
    <w:link w:val="a6"/>
    <w:uiPriority w:val="99"/>
    <w:semiHidden/>
    <w:unhideWhenUsed/>
    <w:rsid w:val="004D5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D5B99"/>
    <w:pPr>
      <w:spacing w:before="100" w:beforeAutospacing="1" w:after="100" w:afterAutospacing="1" w:line="240" w:lineRule="auto"/>
      <w:outlineLvl w:val="2"/>
    </w:pPr>
    <w:rPr>
      <w:rFonts w:ascii="Verdana" w:eastAsia="Times New Roman" w:hAnsi="Verdana" w:cs="Times New Roman"/>
      <w:b/>
      <w:bCs/>
      <w:color w:val="000000"/>
      <w:sz w:val="27"/>
      <w:szCs w:val="27"/>
      <w:lang w:eastAsia="ru-RU"/>
    </w:rPr>
  </w:style>
  <w:style w:type="paragraph" w:styleId="4">
    <w:name w:val="heading 4"/>
    <w:basedOn w:val="a"/>
    <w:link w:val="40"/>
    <w:uiPriority w:val="9"/>
    <w:qFormat/>
    <w:rsid w:val="004D5B99"/>
    <w:pPr>
      <w:spacing w:before="100" w:beforeAutospacing="1" w:after="100" w:afterAutospacing="1" w:line="240" w:lineRule="auto"/>
      <w:outlineLvl w:val="3"/>
    </w:pPr>
    <w:rPr>
      <w:rFonts w:ascii="Verdana" w:eastAsia="Times New Roman" w:hAnsi="Verdana"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B99"/>
    <w:rPr>
      <w:rFonts w:ascii="Verdana" w:eastAsia="Times New Roman" w:hAnsi="Verdana" w:cs="Times New Roman"/>
      <w:b/>
      <w:bCs/>
      <w:color w:val="000000"/>
      <w:sz w:val="27"/>
      <w:szCs w:val="27"/>
      <w:lang w:eastAsia="ru-RU"/>
    </w:rPr>
  </w:style>
  <w:style w:type="character" w:customStyle="1" w:styleId="40">
    <w:name w:val="Заголовок 4 Знак"/>
    <w:basedOn w:val="a0"/>
    <w:link w:val="4"/>
    <w:uiPriority w:val="9"/>
    <w:rsid w:val="004D5B99"/>
    <w:rPr>
      <w:rFonts w:ascii="Verdana" w:eastAsia="Times New Roman" w:hAnsi="Verdana" w:cs="Times New Roman"/>
      <w:b/>
      <w:bCs/>
      <w:color w:val="000000"/>
      <w:sz w:val="24"/>
      <w:szCs w:val="24"/>
      <w:lang w:eastAsia="ru-RU"/>
    </w:rPr>
  </w:style>
  <w:style w:type="character" w:styleId="a3">
    <w:name w:val="Hyperlink"/>
    <w:basedOn w:val="a0"/>
    <w:uiPriority w:val="99"/>
    <w:semiHidden/>
    <w:unhideWhenUsed/>
    <w:rsid w:val="004D5B99"/>
    <w:rPr>
      <w:rFonts w:ascii="Georgia" w:hAnsi="Georgia" w:hint="default"/>
      <w:color w:val="135293"/>
      <w:u w:val="single"/>
    </w:rPr>
  </w:style>
  <w:style w:type="character" w:styleId="a4">
    <w:name w:val="Strong"/>
    <w:basedOn w:val="a0"/>
    <w:uiPriority w:val="22"/>
    <w:qFormat/>
    <w:rsid w:val="004D5B99"/>
    <w:rPr>
      <w:b/>
      <w:bCs/>
    </w:rPr>
  </w:style>
  <w:style w:type="paragraph" w:styleId="a5">
    <w:name w:val="Balloon Text"/>
    <w:basedOn w:val="a"/>
    <w:link w:val="a6"/>
    <w:uiPriority w:val="99"/>
    <w:semiHidden/>
    <w:unhideWhenUsed/>
    <w:rsid w:val="004D5B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hnsc.ru/law/16.04.2013_N_344.htm" TargetMode="External"/><Relationship Id="rId13" Type="http://schemas.openxmlformats.org/officeDocument/2006/relationships/hyperlink" Target="http://www.gkhnsc.ru/law/Rasporyazhenie_%E2%84%9640-P_28.02.2013.tiff" TargetMode="External"/><Relationship Id="rId18" Type="http://schemas.openxmlformats.org/officeDocument/2006/relationships/hyperlink" Target="http://www.gkhnsc.ru/index.php?option=com_content&amp;view=article&amp;id=435&amp;Itemid=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hnsc.ru/index.php?option=com_content&amp;view=article&amp;id=404:chetchikivody&amp;catid=19:publikacii34535&amp;Itemid=9"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www.gkhnsc.ru/law/16.04.2013_N_344.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khnsc.ru/index.php?option=com_content&amp;view=article&amp;id=453&amp;Itemid=102" TargetMode="External"/><Relationship Id="rId20" Type="http://schemas.openxmlformats.org/officeDocument/2006/relationships/hyperlink" Target="http://www.gkhnsc.ru/index.php?option=com_content&amp;view=article&amp;id=395:leds&amp;catid=19:publikacii34535&amp;Itemid=9" TargetMode="External"/><Relationship Id="rId1" Type="http://schemas.openxmlformats.org/officeDocument/2006/relationships/styles" Target="styles.xml"/><Relationship Id="rId6" Type="http://schemas.openxmlformats.org/officeDocument/2006/relationships/hyperlink" Target="http://www.gkhnsc.ru/images/odn/ODN_OPU.png" TargetMode="External"/><Relationship Id="rId11" Type="http://schemas.openxmlformats.org/officeDocument/2006/relationships/hyperlink" Target="http://www.gkhnsc.ru/images/odn/ODN_normativ.png" TargetMode="External"/><Relationship Id="rId24" Type="http://schemas.openxmlformats.org/officeDocument/2006/relationships/hyperlink" Target="http://www.gkhnsc.ru/law/733_10105.pdf" TargetMode="External"/><Relationship Id="rId5" Type="http://schemas.openxmlformats.org/officeDocument/2006/relationships/image" Target="media/image1.jpeg"/><Relationship Id="rId15" Type="http://schemas.openxmlformats.org/officeDocument/2006/relationships/hyperlink" Target="http://www.gkhnsc.ru/index.php?option=com_content&amp;view=article&amp;id=452&amp;Itemid=102" TargetMode="External"/><Relationship Id="rId23" Type="http://schemas.openxmlformats.org/officeDocument/2006/relationships/image" Target="media/image5.png"/><Relationship Id="rId10" Type="http://schemas.openxmlformats.org/officeDocument/2006/relationships/hyperlink" Target="http://www.gkhnsc.ru/law/16.04.2013_N_344.htm"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khnsc.ru/law/16.04.2013_N_344.htm" TargetMode="External"/><Relationship Id="rId14" Type="http://schemas.openxmlformats.org/officeDocument/2006/relationships/hyperlink" Target="http://www.gkhnsc.ru/index.php?option=com_content&amp;view=article&amp;id=453&amp;Itemid=9" TargetMode="External"/><Relationship Id="rId22" Type="http://schemas.openxmlformats.org/officeDocument/2006/relationships/hyperlink" Target="http://www.gkhnsc.ru/docs/akt_o_fakticheskom_prozhivani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12758</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Расчет ОДН в доме, оборудованном общедомовым прибором учета</vt:lpstr>
      <vt:lpstr>        Расчет ОДН в доме, в котором отсутствует общедомовой прибор учета</vt:lpstr>
      <vt:lpstr>        ПРИМЕРЫ РАСЧЕТА ОДН</vt:lpstr>
      <vt:lpstr>        Как можно уменьшить сумму начислений по ОДН?</vt:lpstr>
      <vt:lpstr>        Часто задаваемые вопросы</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Razdolie</cp:lastModifiedBy>
  <cp:revision>2</cp:revision>
  <cp:lastPrinted>2013-10-10T06:20:00Z</cp:lastPrinted>
  <dcterms:created xsi:type="dcterms:W3CDTF">2013-10-15T08:44:00Z</dcterms:created>
  <dcterms:modified xsi:type="dcterms:W3CDTF">2013-10-15T08:44:00Z</dcterms:modified>
</cp:coreProperties>
</file>